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ind w:left="6096" w:firstLine="0"/>
      </w:pPr>
      <w:r>
        <w:rPr>
          <w:rtl w:val="0"/>
          <w:lang w:val="en-US"/>
        </w:rPr>
        <w:t xml:space="preserve">PATVIRTINTA </w:t>
      </w:r>
    </w:p>
    <w:p>
      <w:pPr>
        <w:pStyle w:val="Default"/>
        <w:ind w:left="6096" w:firstLine="0"/>
      </w:pPr>
      <w:r>
        <w:rPr>
          <w:rtl w:val="0"/>
        </w:rPr>
        <w:t xml:space="preserve">Alytaus </w:t>
      </w:r>
      <w:r>
        <w:rPr>
          <w:rtl w:val="0"/>
        </w:rPr>
        <w:t>š</w:t>
      </w:r>
      <w:r>
        <w:rPr>
          <w:rtl w:val="0"/>
        </w:rPr>
        <w:t>v. Benedikto  gimnazijos</w:t>
      </w:r>
    </w:p>
    <w:p>
      <w:pPr>
        <w:pStyle w:val="Default"/>
        <w:ind w:left="6096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 xml:space="preserve">direktoriaus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2020 m. baland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io 30 d. </w:t>
      </w:r>
    </w:p>
    <w:p>
      <w:pPr>
        <w:pStyle w:val="Default"/>
        <w:ind w:left="6096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sakymu Nr. V-69 </w:t>
      </w:r>
    </w:p>
    <w:p>
      <w:pPr>
        <w:pStyle w:val="Default"/>
        <w:ind w:left="6096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Default"/>
        <w:jc w:val="center"/>
      </w:pPr>
      <w:r>
        <w:rPr>
          <w:b w:val="1"/>
          <w:bCs w:val="1"/>
          <w:rtl w:val="0"/>
          <w:lang w:val="de-DE"/>
        </w:rPr>
        <w:t xml:space="preserve">ALYTAUS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  <w:lang w:val="de-DE"/>
        </w:rPr>
        <w:t>V. BENEDIKTO GIMNAZIJOS</w:t>
      </w:r>
    </w:p>
    <w:p>
      <w:pPr>
        <w:pStyle w:val="Default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NUOTOLINIO DARBO TVARKOS APRA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AS</w:t>
      </w:r>
    </w:p>
    <w:p>
      <w:pPr>
        <w:pStyle w:val="Default"/>
        <w:jc w:val="center"/>
      </w:pPr>
    </w:p>
    <w:p>
      <w:pPr>
        <w:pStyle w:val="Default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 SKYRIUS</w:t>
      </w:r>
    </w:p>
    <w:p>
      <w:pPr>
        <w:pStyle w:val="Defaul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BENDROSIOS NUOSTATOS</w:t>
      </w:r>
    </w:p>
    <w:p>
      <w:pPr>
        <w:pStyle w:val="Default"/>
        <w:jc w:val="center"/>
      </w:pPr>
    </w:p>
    <w:p>
      <w:pPr>
        <w:pStyle w:val="Default"/>
        <w:ind w:firstLine="851"/>
        <w:jc w:val="both"/>
      </w:pPr>
      <w:r>
        <w:rPr>
          <w:rtl w:val="0"/>
        </w:rPr>
        <w:t xml:space="preserve">1. Alytaus </w:t>
      </w:r>
      <w:r>
        <w:rPr>
          <w:rtl w:val="0"/>
        </w:rPr>
        <w:t>š</w:t>
      </w:r>
      <w:r>
        <w:rPr>
          <w:rtl w:val="0"/>
        </w:rPr>
        <w:t>v. Benedikto gimnazijos nuotolinio darbo tvarkos apra</w:t>
      </w:r>
      <w:r>
        <w:rPr>
          <w:rtl w:val="0"/>
        </w:rPr>
        <w:t>š</w:t>
      </w:r>
      <w:r>
        <w:rPr>
          <w:rtl w:val="0"/>
        </w:rPr>
        <w:t xml:space="preserve">as (toliau </w:t>
      </w:r>
      <w:r>
        <w:rPr>
          <w:rtl w:val="0"/>
        </w:rPr>
        <w:t xml:space="preserve">– </w:t>
      </w:r>
      <w:r>
        <w:rPr>
          <w:rtl w:val="0"/>
          <w:lang w:val="fr-FR"/>
        </w:rPr>
        <w:t>Apra</w:t>
      </w:r>
      <w:r>
        <w:rPr>
          <w:rtl w:val="0"/>
        </w:rPr>
        <w:t>š</w:t>
      </w:r>
      <w:r>
        <w:rPr>
          <w:rtl w:val="0"/>
          <w:lang w:val="it-IT"/>
        </w:rPr>
        <w:t>as) nustato nuotolinio darbo tvark</w:t>
      </w:r>
      <w:r>
        <w:rPr>
          <w:rtl w:val="0"/>
        </w:rPr>
        <w:t xml:space="preserve">ą </w:t>
      </w:r>
      <w:r>
        <w:rPr>
          <w:rtl w:val="0"/>
        </w:rPr>
        <w:t xml:space="preserve">Alytaus </w:t>
      </w:r>
      <w:r>
        <w:rPr>
          <w:rtl w:val="0"/>
        </w:rPr>
        <w:t>š</w:t>
      </w:r>
      <w:r>
        <w:rPr>
          <w:rtl w:val="0"/>
        </w:rPr>
        <w:t xml:space="preserve">v. Benedikto gimnazijoje (toliau </w:t>
      </w:r>
      <w:r>
        <w:rPr>
          <w:rtl w:val="0"/>
        </w:rPr>
        <w:t xml:space="preserve">– </w:t>
      </w:r>
      <w:r>
        <w:rPr>
          <w:rtl w:val="0"/>
        </w:rPr>
        <w:t xml:space="preserve">Gimnazija).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2. Nuotolinis darbas yra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darbo organizavimo forma arba darbo atlikimo 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das, kai darbuotojas jam priskirtas darbo funkcijas ar j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dal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vis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arba dal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darbo laiko su darbdaviu suderinta tvarka reguliariai atlieka nuotoliniu 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du.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3. Galimybe dirbti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du gali pasinaudoti visi darbuotojai, kuri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veiklos pob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dis ir specifika leid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ia jiems priskirtas funkcijas atlikti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ia darbo organizavimo forma.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 SKYRIUS</w:t>
      </w:r>
    </w:p>
    <w:p>
      <w:pPr>
        <w:pStyle w:val="Defaul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NUOTOLINIO DARBO ORGANIZAVIMAS</w:t>
      </w:r>
    </w:p>
    <w:p>
      <w:pPr>
        <w:pStyle w:val="Default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Darbuotojas privalo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tikrinti, kad jo pasirinkta nuotolinio darbo vieta atitikt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darbuotoj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darbo saug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sveikatos apsaug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reglamentuojan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teis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akt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reikalavimus. Darbuotojas privalo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pintis savo paties ir kit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asmen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kurie gal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nukent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netinkamo darbuotojo elgesio ar klaid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sauga ir sveikata, taip pat tinkamu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rangos ir darbo priemoni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naudojimu ir apsauga. Jei trauma patiriama laiku, skirtu nuotoliniam darbui,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vykis nelaikomas nelaimingu atsitikimu darbe.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5. Darbuotojas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tikrina ir sutinka, kad nuotolinio darbo metu jis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pasiekiamas jo nurodytu mobiliuoju telefonu, o praleid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 skambu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ius perskambinti ne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liau kaip per vien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valand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Darbui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du darbuotojui pagal poreik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gali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 skiriamas kompiuteris ar kitos kompiuterin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priemon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s.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Galimyb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dirbti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du suteikiama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susitarimu pagal darbuotojo pra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ymas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nuotolinio darbo turi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ti suderintas su gimnazijos direktoriumi. Sprendimas priimamas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alims sutarus, kad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nuotolinio darbo patirtos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laidos darbuotojui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ra kompensuojamos.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Pra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yme privaloma nurodyti: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7.1. nuotolinio darbo viet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(tiksl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adres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kur bus dirbama);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7.2. telefono numer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kuriuo bus palaikomas ry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ys;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7.3. nuotolinio darbo trukm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valandomis ir savait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 dienas, kuriomis bus dirbama 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du;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7.4. patvirtinti, kad nuotolinio darbo vieta ir naudojamos darbo priemon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atitinka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tinus saugos ir sveikatos reikalavimus;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7.5. patvirtinti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sipareigojim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laikytis nuotolinio darbo saugos reikalavim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darbo funkcij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atlikimo metu, taip pat patvirtinti, kad jeigu trauma bus patirta laiku, kuris pagal susitarim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nepriskiriamas darbo laikui, arba su darbo funkcij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atlikimu nesusijusiomis aplinkyb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mis,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vykis nebus laikomas nelaimingu atsitikimu darbe; 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7.6. pasi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laikytis Lietuvos Respublikos Vyriausyb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s 2013 m. liepos 24 d. nutarimu Nr. 716 patvirtintame Bendr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nl-NL"/>
        </w:rPr>
        <w:t>elektronin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informacijos saugos reikalavim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nl-NL"/>
        </w:rPr>
        <w:t>elektronin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informacijos saugos 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Default"/>
        <w:ind w:firstLine="851"/>
        <w:jc w:val="both"/>
      </w:pPr>
      <w:r>
        <w:rPr>
          <w:rtl w:val="0"/>
        </w:rPr>
        <w:t xml:space="preserve">8. Darbuotojas privalo atvykti </w:t>
      </w:r>
      <w:r>
        <w:rPr>
          <w:rtl w:val="0"/>
        </w:rPr>
        <w:t xml:space="preserve">į </w:t>
      </w:r>
      <w:r>
        <w:rPr>
          <w:rtl w:val="0"/>
        </w:rPr>
        <w:t>darbo viet</w:t>
      </w:r>
      <w:r>
        <w:rPr>
          <w:rtl w:val="0"/>
        </w:rPr>
        <w:t>ą</w:t>
      </w:r>
      <w:r>
        <w:rPr>
          <w:rtl w:val="0"/>
          <w:lang w:val="pt-PT"/>
        </w:rPr>
        <w:t>, jei pageidaujam</w:t>
      </w:r>
      <w:r>
        <w:rPr>
          <w:rtl w:val="0"/>
        </w:rPr>
        <w:t xml:space="preserve">ą </w:t>
      </w:r>
      <w:r>
        <w:rPr>
          <w:rtl w:val="0"/>
          <w:lang w:val="it-IT"/>
        </w:rPr>
        <w:t>dirbti nuotoliniu b</w:t>
      </w:r>
      <w:r>
        <w:rPr>
          <w:rtl w:val="0"/>
        </w:rPr>
        <w:t>ū</w:t>
      </w:r>
      <w:r>
        <w:rPr>
          <w:rtl w:val="0"/>
          <w:lang w:val="de-DE"/>
        </w:rPr>
        <w:t>du dien</w:t>
      </w:r>
      <w:r>
        <w:rPr>
          <w:rtl w:val="0"/>
        </w:rPr>
        <w:t xml:space="preserve">ą </w:t>
      </w:r>
      <w:r>
        <w:rPr>
          <w:rtl w:val="0"/>
        </w:rPr>
        <w:t>yra numatyti 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>iai, pasitarimai, susitikimai, diskusijos, kult</w:t>
      </w:r>
      <w:r>
        <w:rPr>
          <w:rtl w:val="0"/>
        </w:rPr>
        <w:t>ū</w:t>
      </w:r>
      <w:r>
        <w:rPr>
          <w:rtl w:val="0"/>
        </w:rPr>
        <w:t>rini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  <w:lang w:val="it-IT"/>
        </w:rPr>
        <w:t>intini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  <w:lang w:val="pt-PT"/>
        </w:rPr>
        <w:t>veiklos ar kt. renginiai, kuriuose darbuotojo dalyvavimas b</w:t>
      </w:r>
      <w:r>
        <w:rPr>
          <w:rtl w:val="0"/>
        </w:rPr>
        <w:t>ū</w:t>
      </w:r>
      <w:r>
        <w:rPr>
          <w:rtl w:val="0"/>
          <w:lang w:val="pt-PT"/>
        </w:rPr>
        <w:t xml:space="preserve">tinas.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9.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darbo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rezultatus darbuotojas atsiskaito tiesioginiam vadovui, jo nustatytu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du: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9.1. darbuotojas dirbantis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dirbto darbo laiko apskait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pildosi pats ir kiekvieno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nesio pabaigoje pateikia informacij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apie savo faktin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nesio darbo laik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 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iu arba 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darbuotojui atsakingam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DLA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pildym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9.2. dirbant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du darbuotojo dirbtas laikas Gimnazijos darbo laiko apskaitos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iniara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tyje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ymimas taip pat kaip dirbant Gimnazijos patalpose;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9.3. darbuotojui, dirban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iam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du, konkre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ias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duotis direktorius gali pateikti elektronine forma,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sdamas jas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darbuotojo elektroninio 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arba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iu, tarnybiniu, ar asmeniniu telefono ry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iu (toliau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telefono ry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ys);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9.4. darbuotojas, atlik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jam pavestas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duotis, nedelsdamas jas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siun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 tarnybiniu elektroniniu 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tu;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9.5. darbuotojas, dirbantis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du, privalo nuolat tikrinti savo elektroninio 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ir operatyviai atsakyti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elektroninius prane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imus bei atsiliepti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skambu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ius telefono ry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iu;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9.6. darbuotojas, dirbantis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du,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tikrina, kad darbo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vietoje nuolat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jungta interneto prieiga, kompiuterin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technika ir telefonas.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10. Direktorius netvirtina darbuotojo pra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ymo leisti dirbti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du, esant vienai ar kelioms toliau nurodytoms aplinkyb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ms: 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10.1. darbuotojas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 veiklos pob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io ir specifikos negali atlikti priskirt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funkcij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ne gimnazijos patalpose; 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10.2. pasikei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aplinkyb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s ir nepavyksta suderinti darbuotojo darbo grafiko (kei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iasi pamok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tvarkara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tis, atliekamos funkcijos ir kt.); 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10.3. nesusitariama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darbui reikaling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naudoti darbo priemoni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>rangos apr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pinimo;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10.4. darbuotojas neu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tikrina saugi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darbo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, naudojamos netinkamos darbo priemon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s; 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10.5. darbuotojas neu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tikrina duomen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ir informacijos saugumo;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10.6. darbas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du daro neigiam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 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darbuotojo darbo kokybei;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10.7. darbuotojas piktnaud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iauja galimybe dirbti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du.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 SKYRIUS</w:t>
      </w:r>
    </w:p>
    <w:p>
      <w:pPr>
        <w:pStyle w:val="Defaul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BAIGIAMOSIOS NUOSTATOS </w:t>
      </w:r>
    </w:p>
    <w:p>
      <w:pPr>
        <w:pStyle w:val="Defaul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duo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formavimas ir atsiskaitymas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rezultatus nesiskiria nuo darbo nenuotoliniu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du metu formuojam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duo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atsiskaitymo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jas. </w:t>
      </w:r>
    </w:p>
    <w:p>
      <w:pPr>
        <w:pStyle w:val="Default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12. Darbuotojui, kuris nesilaiko auk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vardint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nuotolinio darbo tvarkos reikalavim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galimyb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dirbti nuotoliniu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ribojama arba nesuteikiama.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</w:t>
      </w:r>
    </w:p>
    <w:p>
      <w:pPr>
        <w:pStyle w:val="Normal.0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5" w:right="567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